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TITULO I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Disposiciones Generales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Artículo 1°:Para efectos del presente reglamento se entenderá por  </w:t>
      </w:r>
      <w:r w:rsidDel="00000000" w:rsidR="00000000" w:rsidRPr="00000000">
        <w:rPr>
          <w:rtl w:val="0"/>
        </w:rPr>
        <w:t xml:space="preserve">"Alumno o Participante”: Toda persona natural que participe en actividades de capacitación. Pueden ser empresarios, trabajadores o público en general, que deseen capacitarse en temas propios del quehacer empresarial.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"SENCE”: Servicio Nacional de Capacitación y Empleo; organismo público que entre otras cosas tiene la responsabilidad de: aprobar programas y otorgar código Sence; fiscalizar la ejecución de los cursos; y finalmente aprobar o autorizar la devolución de los fondos invertidos por los participantes con cargo a su correspondiente franquicia tributaria.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"Organismo Técnico de Capacitación u "OTEC": Las personas jurídicas que tengan como único objeto social el Servicio de Capacitación. Se extiende a Universidades, Institutos Profesionales y Centros de Formación Técnica, inscritos en el Registro Nacional de Organismos Técnicos de Capacitación del Servicio Nacional de Capacitación y Empleo.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Artículo 2</w:t>
      </w:r>
      <w:r w:rsidDel="00000000" w:rsidR="00000000" w:rsidRPr="00000000">
        <w:rPr>
          <w:rtl w:val="0"/>
        </w:rPr>
        <w:t xml:space="preserve">°: La responsabilidad sobre la planificación, ejecución y evaluación de las actividades de capacitación contenidas en el programa de capacitación corresponden a la OTEC.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Artículo 3°:</w:t>
      </w:r>
      <w:r w:rsidDel="00000000" w:rsidR="00000000" w:rsidRPr="00000000">
        <w:rPr>
          <w:rtl w:val="0"/>
        </w:rPr>
        <w:t xml:space="preserve"> La OTEC se compromete a velar por la calidad del programa de capacitación ofrecido.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Artículo 4:  La OTEC se compromete a cuidar los datos personales  de los participantes.</w:t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TITULO II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la admisión al programa de capacitación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Artículo 4º:</w:t>
      </w:r>
      <w:r w:rsidDel="00000000" w:rsidR="00000000" w:rsidRPr="00000000">
        <w:rPr>
          <w:rtl w:val="0"/>
        </w:rPr>
        <w:t xml:space="preserve"> Las actividades de capacitación organizadas por La OTEC, están dirigidas a empresarios y trabajadores de la Gran, Mediana y pequeña empresas y a todas aquellas personas que se interesen por las temáticas que abarcamos.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Artículo 5°:</w:t>
      </w:r>
      <w:r w:rsidDel="00000000" w:rsidR="00000000" w:rsidRPr="00000000">
        <w:rPr>
          <w:rtl w:val="0"/>
        </w:rPr>
        <w:t xml:space="preserve"> El área comercial será la responsable del proceso de difusión, postulación e inscripción de participantes a las actividades de capacitación de nuestra OTEC.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Artículo 6º:</w:t>
      </w:r>
      <w:r w:rsidDel="00000000" w:rsidR="00000000" w:rsidRPr="00000000">
        <w:rPr>
          <w:rtl w:val="0"/>
        </w:rPr>
        <w:t xml:space="preserve"> La OTEC se guarda el derecho a negar el servicio cuando, quien asista no cumpla con las medidas disciplinarias mínimas, exigidas por el Organismo Técnico de Capacitación. Estas medidas son: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Quien asista a una actividad de capacitación no debe estar bajo la influencia del alcohol.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Quien asista a una actividad de capacitación no debe encontrarse bajo los efectos de las drogas, ni consumirlas en las dependencias donde se realiza la actividad de  capacitación.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Quien asista debe guardar una actitud de respeto hacia sus compañeros y hacia el Instructor.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Quien asista a una actividad de capacitación no debe manifestar conductas inmorales u obscenas.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Otra causal para negar el servicio es, para quien asista a una actividad de capacitación y no se encuentre previamente inscrito, con sus datos registrados en la ficha de inscripción u órdenes de compras.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El Organismo Técnico de Capacitación, solicita a quienes se inscriban en cursos y/o seminarios, llegar puntualmente a la actividad, considerándose hasta 15 minutos después de iniciada la clase, como período límite apropiado para ingresar al salón.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Se solicita a los participantes mantener los teléfonos móviles apagados o sin volumen durante las clases, a fin de no interrumpir o distraer al relator y/o a los demás participantes a la actividad.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Se informa a los participantes que deben leerla Declaración de Derechos y Deberes de las Personas que se Capacitan con los Otecs del Registro Nacional de Otec-Sence, que se encuentra publicada en cada sala donde se realiza la capacitación.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360"/>
        <w:jc w:val="both"/>
        <w:rPr/>
      </w:pPr>
      <w:r w:rsidDel="00000000" w:rsidR="00000000" w:rsidRPr="00000000">
        <w:rPr>
          <w:color w:val="000000"/>
        </w:rPr>
        <w:drawing>
          <wp:inline distB="0" distT="0" distL="0" distR="0">
            <wp:extent cx="6217248" cy="4446828"/>
            <wp:effectExtent b="0" l="0" r="0" t="0"/>
            <wp:docPr descr="C:\Users\Rhenso\Desktop\GDS INNOV\OTECS\OTEC Factor Coach\1. Nch2728.2015\2. Doc Externa\Derechos y Deberes_70x50 JPG (1).jpg" id="4" name="image1.jpg"/>
            <a:graphic>
              <a:graphicData uri="http://schemas.openxmlformats.org/drawingml/2006/picture">
                <pic:pic>
                  <pic:nvPicPr>
                    <pic:cNvPr descr="C:\Users\Rhenso\Desktop\GDS INNOV\OTECS\OTEC Factor Coach\1. Nch2728.2015\2. Doc Externa\Derechos y Deberes_70x50 JPG (1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7248" cy="4446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TITULO III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 pago por concepto de capacitación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Artículo 5°:</w:t>
      </w:r>
      <w:r w:rsidDel="00000000" w:rsidR="00000000" w:rsidRPr="00000000">
        <w:rPr>
          <w:rtl w:val="0"/>
        </w:rPr>
        <w:t xml:space="preserve"> Los costos asociados a las actividades de capacitación contemplan la forma prevista en el párrafo 4° de la Ley Nº 19.518.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Artículo 6°:</w:t>
      </w:r>
      <w:r w:rsidDel="00000000" w:rsidR="00000000" w:rsidRPr="00000000">
        <w:rPr>
          <w:rtl w:val="0"/>
        </w:rPr>
        <w:t xml:space="preserve"> El valor del programa es fijado de acuerdo a la cantidad de horas de duración, y las condiciones requeridas para impartir la actividad.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Artículo 7°:</w:t>
      </w:r>
      <w:r w:rsidDel="00000000" w:rsidR="00000000" w:rsidRPr="00000000">
        <w:rPr>
          <w:rtl w:val="0"/>
        </w:rPr>
        <w:t xml:space="preserve"> La renuncia a la actividad de capacitación de algún participante, cualquiera sea la causal, debe hacerse 48 horas antes del inicio de la actividad, de lo contrario, se obliga al pago del 100% del valor de este.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IV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las evaluaciones, certificaciones, reclamos y sugerencias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Artículo 8º:</w:t>
      </w:r>
      <w:r w:rsidDel="00000000" w:rsidR="00000000" w:rsidRPr="00000000">
        <w:rPr>
          <w:rtl w:val="0"/>
        </w:rPr>
        <w:t xml:space="preserve"> Los participantes deben cumplir con las evaluaciones pertinentes a la actividad de capacitación, siempre y cuando esta así lo requiera.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Artículo 9º:</w:t>
      </w:r>
      <w:r w:rsidDel="00000000" w:rsidR="00000000" w:rsidRPr="00000000">
        <w:rPr>
          <w:rtl w:val="0"/>
        </w:rPr>
        <w:t xml:space="preserve"> Los participantes deben tener una asistencia mínima  a las actividades de capacitación  del 75% o aquel porcentaje registrado para cada actividad de capacitación autorizada por Sence.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Artículo 10º:</w:t>
      </w:r>
      <w:r w:rsidDel="00000000" w:rsidR="00000000" w:rsidRPr="00000000">
        <w:rPr>
          <w:rtl w:val="0"/>
        </w:rPr>
        <w:t xml:space="preserve"> El Organismo Técnico de Capacitación sólo entregará los certificados pertinentes a los participantes habiendo estos cumplidos con los requisitos señalados en el artículo 8º y 9º de este reglamento.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Artículo 11º:</w:t>
      </w:r>
      <w:r w:rsidDel="00000000" w:rsidR="00000000" w:rsidRPr="00000000">
        <w:rPr>
          <w:rtl w:val="0"/>
        </w:rPr>
        <w:t xml:space="preserve"> El participante o cliente puede manifestar sus reclamos por disconformidad de los servicios de capacitación antes, durante y después de la prestación de éste, documentalmente independiente de su forma, siempre y cuando lleve el Nombre del participante o cliente, su Rut, Reclamo (de acuerdo a los requisitos acordados), Fecha, Fono.  El reclamo puede ser presentado vía e-mail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xxxxxl</w:t>
        </w:r>
      </w:hyperlink>
      <w:r w:rsidDel="00000000" w:rsidR="00000000" w:rsidRPr="00000000">
        <w:rPr>
          <w:rtl w:val="0"/>
        </w:rPr>
        <w:t xml:space="preserve">o en la oficina administrativa, ubicada en xxx Nº xx oficina xx, Santiago, al Gerente General, quien en un plazo no superior a 72 horas deberá entregar una respuesta al cliente.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Artículo 12º:</w:t>
      </w:r>
      <w:r w:rsidDel="00000000" w:rsidR="00000000" w:rsidRPr="00000000">
        <w:rPr>
          <w:rtl w:val="0"/>
        </w:rPr>
        <w:t xml:space="preserve"> El participante o cliente puede manifestar sus sugerencias al servicio de capacitación antes, durante y después de la prestación de éste, documentalmente independiente de su forma, siempre y cuando lleve el Nombre del participante o cliente, Sugerencia, Fono.  La sugerencia puede ser presentada vía e-mail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xxxxx</w:t>
        </w:r>
      </w:hyperlink>
      <w:r w:rsidDel="00000000" w:rsidR="00000000" w:rsidRPr="00000000">
        <w:rPr>
          <w:rtl w:val="0"/>
        </w:rPr>
        <w:t xml:space="preserve">o en la oficina administrativa, ubicada en xxxx Nº xx oficina xx, Santiago, al Gerente General, quien será el encargado de estudiar la sugerencia para posteriores mejoras.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Director Otec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 FPSC1-5</w:t>
      <w:tab/>
      <w:t xml:space="preserve">Página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REGLAMENTO INTERNO PARA EL PARTICIPANTE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146C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F437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F4378"/>
  </w:style>
  <w:style w:type="paragraph" w:styleId="Piedepgina">
    <w:name w:val="footer"/>
    <w:basedOn w:val="Normal"/>
    <w:link w:val="PiedepginaCar"/>
    <w:uiPriority w:val="99"/>
    <w:unhideWhenUsed w:val="1"/>
    <w:rsid w:val="00EF437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F4378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F437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F4378"/>
    <w:rPr>
      <w:rFonts w:ascii="Tahoma" w:cs="Tahoma" w:hAnsi="Tahoma"/>
      <w:sz w:val="16"/>
      <w:szCs w:val="16"/>
    </w:rPr>
  </w:style>
  <w:style w:type="character" w:styleId="Hipervnculo">
    <w:name w:val="Hyperlink"/>
    <w:rsid w:val="00551C40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690A5E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vergara@peopletraining.cl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vergara@peopletraining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+Sbjf2OmohUEPPv8rRyti0SoYQ==">CgMxLjAyCGguZ2pkZ3hzOAByITFhRmVLc1libW8tdDE0b294WGlqU1Jib3BHZExETm5Wdg==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2016-11-06T04:11:00Z</dcterms:created>
  <dc:creator>Jorge1</dc:creator>
</cp:coreProperties>
</file>